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52" w:rsidRDefault="00D8435F" w:rsidP="00C4485E">
      <w:pPr>
        <w:pStyle w:val="NoSpacing"/>
        <w:jc w:val="center"/>
        <w:rPr>
          <w:b/>
          <w:sz w:val="28"/>
          <w:szCs w:val="24"/>
          <w:u w:val="single"/>
        </w:rPr>
      </w:pPr>
      <w:bookmarkStart w:id="0" w:name="_GoBack"/>
      <w:bookmarkEnd w:id="0"/>
      <w:r w:rsidRPr="001235E6">
        <w:rPr>
          <w:b/>
          <w:sz w:val="28"/>
          <w:szCs w:val="24"/>
          <w:u w:val="single"/>
        </w:rPr>
        <w:t>Webinar:  “</w:t>
      </w:r>
      <w:r w:rsidR="00506B52">
        <w:rPr>
          <w:b/>
          <w:sz w:val="28"/>
          <w:szCs w:val="24"/>
          <w:u w:val="single"/>
        </w:rPr>
        <w:t xml:space="preserve">Real-Time </w:t>
      </w:r>
      <w:r w:rsidRPr="001235E6">
        <w:rPr>
          <w:b/>
          <w:sz w:val="28"/>
          <w:szCs w:val="24"/>
          <w:u w:val="single"/>
        </w:rPr>
        <w:t>Clinician Consultation Service</w:t>
      </w:r>
      <w:r w:rsidR="00E012F2" w:rsidRPr="001235E6">
        <w:rPr>
          <w:b/>
          <w:sz w:val="28"/>
          <w:szCs w:val="24"/>
          <w:u w:val="single"/>
        </w:rPr>
        <w:t xml:space="preserve">s </w:t>
      </w:r>
    </w:p>
    <w:p w:rsidR="00D8435F" w:rsidRPr="001235E6" w:rsidRDefault="00E012F2" w:rsidP="00C4485E">
      <w:pPr>
        <w:pStyle w:val="NoSpacing"/>
        <w:jc w:val="center"/>
        <w:rPr>
          <w:b/>
          <w:sz w:val="28"/>
          <w:szCs w:val="24"/>
          <w:u w:val="single"/>
        </w:rPr>
      </w:pPr>
      <w:r w:rsidRPr="001235E6">
        <w:rPr>
          <w:b/>
          <w:sz w:val="28"/>
          <w:szCs w:val="24"/>
          <w:u w:val="single"/>
        </w:rPr>
        <w:t>for Substance Use</w:t>
      </w:r>
      <w:r w:rsidR="001235E6" w:rsidRPr="001235E6">
        <w:rPr>
          <w:b/>
          <w:sz w:val="28"/>
          <w:szCs w:val="24"/>
          <w:u w:val="single"/>
        </w:rPr>
        <w:t xml:space="preserve"> Management</w:t>
      </w:r>
      <w:r w:rsidR="00D8435F" w:rsidRPr="001235E6">
        <w:rPr>
          <w:b/>
          <w:sz w:val="28"/>
          <w:szCs w:val="24"/>
          <w:u w:val="single"/>
        </w:rPr>
        <w:t>”</w:t>
      </w:r>
    </w:p>
    <w:p w:rsidR="00264629" w:rsidRDefault="00264629" w:rsidP="00C4485E">
      <w:pPr>
        <w:pStyle w:val="NoSpacing"/>
        <w:jc w:val="center"/>
        <w:rPr>
          <w:sz w:val="24"/>
          <w:szCs w:val="24"/>
        </w:rPr>
      </w:pPr>
    </w:p>
    <w:p w:rsidR="00D8435F" w:rsidRPr="008D1BBD" w:rsidRDefault="00AB77A3" w:rsidP="00C4485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Friday, March 18,</w:t>
      </w:r>
      <w:r w:rsidR="00D8435F" w:rsidRPr="008D1BBD">
        <w:rPr>
          <w:sz w:val="24"/>
          <w:szCs w:val="24"/>
        </w:rPr>
        <w:t xml:space="preserve"> 2016</w:t>
      </w:r>
    </w:p>
    <w:p w:rsidR="00D8435F" w:rsidRPr="008D1BBD" w:rsidRDefault="00D8435F" w:rsidP="00C4485E">
      <w:pPr>
        <w:pStyle w:val="NoSpacing"/>
        <w:jc w:val="center"/>
        <w:rPr>
          <w:sz w:val="24"/>
          <w:szCs w:val="24"/>
        </w:rPr>
      </w:pPr>
      <w:r w:rsidRPr="008D1BBD">
        <w:rPr>
          <w:sz w:val="24"/>
          <w:szCs w:val="24"/>
        </w:rPr>
        <w:t>7 AM HST /</w:t>
      </w:r>
      <w:r w:rsidR="00506B52">
        <w:rPr>
          <w:sz w:val="24"/>
          <w:szCs w:val="24"/>
        </w:rPr>
        <w:t xml:space="preserve"> </w:t>
      </w:r>
      <w:r w:rsidRPr="008D1BBD">
        <w:rPr>
          <w:sz w:val="24"/>
          <w:szCs w:val="24"/>
        </w:rPr>
        <w:t>9 am PST</w:t>
      </w:r>
      <w:r w:rsidR="00787ADF">
        <w:rPr>
          <w:sz w:val="24"/>
          <w:szCs w:val="24"/>
        </w:rPr>
        <w:t xml:space="preserve"> </w:t>
      </w:r>
      <w:r w:rsidRPr="008D1BBD">
        <w:rPr>
          <w:sz w:val="24"/>
          <w:szCs w:val="24"/>
        </w:rPr>
        <w:t xml:space="preserve">/ </w:t>
      </w:r>
      <w:r w:rsidR="00506B52">
        <w:rPr>
          <w:sz w:val="24"/>
          <w:szCs w:val="24"/>
        </w:rPr>
        <w:t>10 am MST</w:t>
      </w:r>
      <w:r w:rsidR="00787ADF">
        <w:rPr>
          <w:sz w:val="24"/>
          <w:szCs w:val="24"/>
        </w:rPr>
        <w:t xml:space="preserve"> </w:t>
      </w:r>
      <w:r w:rsidR="00506B52">
        <w:rPr>
          <w:sz w:val="24"/>
          <w:szCs w:val="24"/>
        </w:rPr>
        <w:t>/</w:t>
      </w:r>
      <w:r w:rsidR="00787ADF">
        <w:rPr>
          <w:sz w:val="24"/>
          <w:szCs w:val="24"/>
        </w:rPr>
        <w:t xml:space="preserve"> </w:t>
      </w:r>
      <w:r w:rsidRPr="008D1BBD">
        <w:rPr>
          <w:sz w:val="24"/>
          <w:szCs w:val="24"/>
        </w:rPr>
        <w:t>11 AM CST / 12 PM EST (</w:t>
      </w:r>
      <w:r w:rsidRPr="008D1BBD">
        <w:rPr>
          <w:i/>
          <w:sz w:val="24"/>
          <w:szCs w:val="24"/>
        </w:rPr>
        <w:t>please note the time for your location</w:t>
      </w:r>
      <w:r w:rsidRPr="008D1BBD">
        <w:rPr>
          <w:sz w:val="24"/>
          <w:szCs w:val="24"/>
        </w:rPr>
        <w:t>)</w:t>
      </w:r>
    </w:p>
    <w:p w:rsidR="00D8435F" w:rsidRDefault="00D8435F" w:rsidP="00C4485E">
      <w:pPr>
        <w:pStyle w:val="NoSpacing"/>
        <w:jc w:val="center"/>
        <w:rPr>
          <w:color w:val="1F497D"/>
        </w:rPr>
      </w:pPr>
    </w:p>
    <w:p w:rsidR="00611868" w:rsidRDefault="007A2AC3" w:rsidP="000C0558">
      <w:pPr>
        <w:spacing w:after="0" w:line="360" w:lineRule="auto"/>
        <w:rPr>
          <w:rFonts w:cs="Arial"/>
        </w:rPr>
      </w:pPr>
      <w:r>
        <w:rPr>
          <w:rFonts w:cs="Arial"/>
        </w:rPr>
        <w:t>Managing</w:t>
      </w:r>
      <w:r w:rsidR="00CB64BF" w:rsidRPr="00CB64BF">
        <w:rPr>
          <w:rFonts w:cs="Arial"/>
        </w:rPr>
        <w:t xml:space="preserve"> substance use </w:t>
      </w:r>
      <w:r>
        <w:rPr>
          <w:rFonts w:cs="Arial"/>
        </w:rPr>
        <w:t xml:space="preserve">within the context of </w:t>
      </w:r>
      <w:r w:rsidR="009B556A">
        <w:rPr>
          <w:rFonts w:cs="Arial"/>
        </w:rPr>
        <w:t>providing</w:t>
      </w:r>
      <w:r w:rsidRPr="00CB64BF">
        <w:rPr>
          <w:rFonts w:cs="Arial"/>
        </w:rPr>
        <w:t xml:space="preserve"> care</w:t>
      </w:r>
      <w:r w:rsidR="00CB64BF" w:rsidRPr="00CB64BF">
        <w:rPr>
          <w:rFonts w:cs="Arial"/>
        </w:rPr>
        <w:t xml:space="preserve"> </w:t>
      </w:r>
      <w:r w:rsidR="00B81FED">
        <w:rPr>
          <w:rFonts w:cs="Arial"/>
        </w:rPr>
        <w:t xml:space="preserve">is </w:t>
      </w:r>
      <w:r>
        <w:rPr>
          <w:rFonts w:cs="Arial"/>
        </w:rPr>
        <w:t xml:space="preserve">always </w:t>
      </w:r>
      <w:r w:rsidR="00B81FED">
        <w:rPr>
          <w:rFonts w:cs="Arial"/>
        </w:rPr>
        <w:t>challenging</w:t>
      </w:r>
      <w:r>
        <w:rPr>
          <w:rFonts w:cs="Arial"/>
        </w:rPr>
        <w:t>.</w:t>
      </w:r>
      <w:r w:rsidDel="007A2AC3">
        <w:rPr>
          <w:rFonts w:cs="Arial"/>
        </w:rPr>
        <w:t xml:space="preserve"> </w:t>
      </w:r>
      <w:r w:rsidR="00BB2B4F">
        <w:rPr>
          <w:rFonts w:cs="Arial"/>
        </w:rPr>
        <w:t>Because most</w:t>
      </w:r>
      <w:r>
        <w:rPr>
          <w:rFonts w:cs="Arial"/>
        </w:rPr>
        <w:t xml:space="preserve"> patients </w:t>
      </w:r>
      <w:r w:rsidR="00BB2B4F">
        <w:rPr>
          <w:rFonts w:cs="Arial"/>
        </w:rPr>
        <w:t xml:space="preserve">in </w:t>
      </w:r>
      <w:r w:rsidR="000C0558">
        <w:rPr>
          <w:rFonts w:cs="Arial"/>
        </w:rPr>
        <w:t xml:space="preserve">busy </w:t>
      </w:r>
      <w:r w:rsidR="00491BBC">
        <w:rPr>
          <w:rFonts w:cs="Arial"/>
        </w:rPr>
        <w:t>clinical settings</w:t>
      </w:r>
      <w:r w:rsidR="00CB64BF" w:rsidRPr="00CB64BF">
        <w:rPr>
          <w:rFonts w:cs="Arial"/>
        </w:rPr>
        <w:t xml:space="preserve"> </w:t>
      </w:r>
      <w:r w:rsidR="00BB2B4F">
        <w:rPr>
          <w:rFonts w:cs="Arial"/>
        </w:rPr>
        <w:t xml:space="preserve">have </w:t>
      </w:r>
      <w:r w:rsidR="00CB64BF" w:rsidRPr="00CB64BF">
        <w:rPr>
          <w:rFonts w:cs="Arial"/>
        </w:rPr>
        <w:t>a</w:t>
      </w:r>
      <w:r w:rsidR="00B81FED">
        <w:rPr>
          <w:rFonts w:cs="Arial"/>
        </w:rPr>
        <w:t xml:space="preserve"> wide</w:t>
      </w:r>
      <w:r w:rsidR="00CB64BF" w:rsidRPr="00CB64BF">
        <w:rPr>
          <w:rFonts w:cs="Arial"/>
        </w:rPr>
        <w:t xml:space="preserve"> range of complex </w:t>
      </w:r>
      <w:r w:rsidR="009A7599">
        <w:rPr>
          <w:rFonts w:cs="Arial"/>
        </w:rPr>
        <w:t>medical and social needs</w:t>
      </w:r>
      <w:r w:rsidR="00CB64BF" w:rsidRPr="00CB64BF">
        <w:rPr>
          <w:rFonts w:cs="Arial"/>
        </w:rPr>
        <w:t xml:space="preserve">, </w:t>
      </w:r>
      <w:r w:rsidR="009A7599">
        <w:rPr>
          <w:rFonts w:cs="Arial"/>
        </w:rPr>
        <w:t xml:space="preserve">providers </w:t>
      </w:r>
      <w:r w:rsidR="00CB64BF" w:rsidRPr="00CB64BF">
        <w:rPr>
          <w:rFonts w:cs="Arial"/>
        </w:rPr>
        <w:t xml:space="preserve">often </w:t>
      </w:r>
      <w:r w:rsidR="009A7599" w:rsidRPr="00CB64BF">
        <w:rPr>
          <w:rFonts w:cs="Arial"/>
        </w:rPr>
        <w:t>requir</w:t>
      </w:r>
      <w:r w:rsidR="009A7599">
        <w:rPr>
          <w:rFonts w:cs="Arial"/>
        </w:rPr>
        <w:t>e</w:t>
      </w:r>
      <w:r w:rsidR="009A7599" w:rsidRPr="00CB64BF">
        <w:rPr>
          <w:rFonts w:cs="Arial"/>
        </w:rPr>
        <w:t xml:space="preserve"> </w:t>
      </w:r>
      <w:r w:rsidR="00B81FED">
        <w:rPr>
          <w:rFonts w:cs="Arial"/>
        </w:rPr>
        <w:t xml:space="preserve">timely </w:t>
      </w:r>
      <w:r w:rsidR="00CB64BF" w:rsidRPr="00CB64BF">
        <w:rPr>
          <w:rFonts w:cs="Arial"/>
        </w:rPr>
        <w:t>support</w:t>
      </w:r>
      <w:r w:rsidR="000C0558">
        <w:rPr>
          <w:rFonts w:cs="Arial"/>
        </w:rPr>
        <w:t xml:space="preserve"> in</w:t>
      </w:r>
      <w:r w:rsidR="009A7599">
        <w:rPr>
          <w:rFonts w:cs="Arial"/>
        </w:rPr>
        <w:t xml:space="preserve"> address</w:t>
      </w:r>
      <w:r w:rsidR="000C0558">
        <w:rPr>
          <w:rFonts w:cs="Arial"/>
        </w:rPr>
        <w:t>ing</w:t>
      </w:r>
      <w:r>
        <w:rPr>
          <w:rFonts w:cs="Arial"/>
        </w:rPr>
        <w:t xml:space="preserve"> </w:t>
      </w:r>
      <w:r w:rsidR="00BB2B4F">
        <w:rPr>
          <w:rFonts w:cs="Arial"/>
        </w:rPr>
        <w:t>t</w:t>
      </w:r>
      <w:r>
        <w:rPr>
          <w:rFonts w:cs="Arial"/>
        </w:rPr>
        <w:t>he</w:t>
      </w:r>
      <w:r w:rsidR="00CB64BF">
        <w:rPr>
          <w:rFonts w:cs="Arial"/>
        </w:rPr>
        <w:t xml:space="preserve"> </w:t>
      </w:r>
      <w:r w:rsidR="009A7599">
        <w:rPr>
          <w:rFonts w:cs="Arial"/>
        </w:rPr>
        <w:t xml:space="preserve">difficult issues of </w:t>
      </w:r>
      <w:r w:rsidR="00CB64BF">
        <w:rPr>
          <w:rFonts w:cs="Arial"/>
        </w:rPr>
        <w:t>addiction, chronic pain</w:t>
      </w:r>
      <w:r w:rsidR="00F24D21">
        <w:rPr>
          <w:rFonts w:cs="Arial"/>
        </w:rPr>
        <w:t>,</w:t>
      </w:r>
      <w:r w:rsidR="00CB64BF">
        <w:rPr>
          <w:rFonts w:cs="Arial"/>
        </w:rPr>
        <w:t xml:space="preserve"> and behavioral health.</w:t>
      </w:r>
      <w:r w:rsidR="00B81FED">
        <w:rPr>
          <w:rFonts w:cs="Arial"/>
        </w:rPr>
        <w:t xml:space="preserve">  </w:t>
      </w:r>
      <w:r w:rsidR="00F24D21">
        <w:rPr>
          <w:rFonts w:cs="Arial"/>
        </w:rPr>
        <w:t>The array of m</w:t>
      </w:r>
      <w:r w:rsidR="00B81FED">
        <w:rPr>
          <w:rFonts w:cs="Arial"/>
        </w:rPr>
        <w:t>edication</w:t>
      </w:r>
      <w:r w:rsidR="00BB2B4F">
        <w:rPr>
          <w:rFonts w:cs="Arial"/>
        </w:rPr>
        <w:t xml:space="preserve"> </w:t>
      </w:r>
      <w:r w:rsidR="009A7599">
        <w:rPr>
          <w:rFonts w:cs="Arial"/>
        </w:rPr>
        <w:t>options</w:t>
      </w:r>
      <w:r w:rsidR="00BB2B4F">
        <w:rPr>
          <w:rFonts w:cs="Arial"/>
        </w:rPr>
        <w:t xml:space="preserve">, </w:t>
      </w:r>
      <w:r w:rsidR="00F24D21">
        <w:rPr>
          <w:rFonts w:cs="Arial"/>
        </w:rPr>
        <w:t xml:space="preserve">issues of </w:t>
      </w:r>
      <w:r w:rsidR="00B81FED">
        <w:rPr>
          <w:rFonts w:cs="Arial"/>
        </w:rPr>
        <w:t>safety</w:t>
      </w:r>
      <w:r w:rsidR="00F24D21">
        <w:rPr>
          <w:rFonts w:cs="Arial"/>
        </w:rPr>
        <w:t>,</w:t>
      </w:r>
      <w:r w:rsidR="00B81FED">
        <w:rPr>
          <w:rFonts w:cs="Arial"/>
        </w:rPr>
        <w:t xml:space="preserve"> and</w:t>
      </w:r>
      <w:r w:rsidR="00F24D21">
        <w:rPr>
          <w:rFonts w:cs="Arial"/>
        </w:rPr>
        <w:t xml:space="preserve"> the</w:t>
      </w:r>
      <w:r w:rsidR="00B81FED">
        <w:rPr>
          <w:rFonts w:cs="Arial"/>
        </w:rPr>
        <w:t xml:space="preserve"> rapidly</w:t>
      </w:r>
      <w:r w:rsidR="00F24D21">
        <w:rPr>
          <w:rFonts w:cs="Arial"/>
        </w:rPr>
        <w:t xml:space="preserve"> </w:t>
      </w:r>
      <w:r w:rsidR="00B81FED">
        <w:rPr>
          <w:rFonts w:cs="Arial"/>
        </w:rPr>
        <w:t xml:space="preserve">evolving regulatory environment </w:t>
      </w:r>
      <w:r w:rsidR="00F24D21">
        <w:rPr>
          <w:rFonts w:cs="Arial"/>
        </w:rPr>
        <w:t xml:space="preserve">add </w:t>
      </w:r>
      <w:r w:rsidR="00F125DE">
        <w:rPr>
          <w:rFonts w:cs="Arial"/>
        </w:rPr>
        <w:t>compl</w:t>
      </w:r>
      <w:r w:rsidR="00F24D21">
        <w:rPr>
          <w:rFonts w:cs="Arial"/>
        </w:rPr>
        <w:t xml:space="preserve">exity </w:t>
      </w:r>
      <w:r w:rsidR="00506B52">
        <w:rPr>
          <w:rFonts w:cs="Arial"/>
        </w:rPr>
        <w:t>to the care of</w:t>
      </w:r>
      <w:r w:rsidR="00F24D21">
        <w:rPr>
          <w:rFonts w:cs="Arial"/>
        </w:rPr>
        <w:t xml:space="preserve"> a patient with a </w:t>
      </w:r>
      <w:r w:rsidR="00B81FED">
        <w:rPr>
          <w:rFonts w:cs="Arial"/>
        </w:rPr>
        <w:t xml:space="preserve">substance use </w:t>
      </w:r>
      <w:r w:rsidR="00F24D21">
        <w:rPr>
          <w:rFonts w:cs="Arial"/>
        </w:rPr>
        <w:t>disorder</w:t>
      </w:r>
      <w:r w:rsidR="00F125DE">
        <w:rPr>
          <w:rFonts w:cs="Arial"/>
        </w:rPr>
        <w:t xml:space="preserve">. </w:t>
      </w:r>
      <w:r w:rsidR="00F24D21">
        <w:rPr>
          <w:rFonts w:cs="Arial"/>
        </w:rPr>
        <w:t>C</w:t>
      </w:r>
      <w:r w:rsidR="00611868">
        <w:rPr>
          <w:rFonts w:cs="Arial"/>
        </w:rPr>
        <w:t xml:space="preserve">onsultation with experts </w:t>
      </w:r>
      <w:r w:rsidR="00F24D21">
        <w:rPr>
          <w:rFonts w:cs="Arial"/>
        </w:rPr>
        <w:t xml:space="preserve">can </w:t>
      </w:r>
      <w:r w:rsidR="00611868">
        <w:rPr>
          <w:rFonts w:cs="Arial"/>
        </w:rPr>
        <w:t xml:space="preserve">provide practical help in choosing among specific </w:t>
      </w:r>
      <w:r w:rsidR="00AB77A3">
        <w:rPr>
          <w:rFonts w:cs="Arial"/>
        </w:rPr>
        <w:t>care and intervention options.</w:t>
      </w:r>
    </w:p>
    <w:p w:rsidR="00AB77A3" w:rsidRDefault="00AB77A3" w:rsidP="000C0558">
      <w:pPr>
        <w:spacing w:after="0" w:line="360" w:lineRule="auto"/>
        <w:rPr>
          <w:rFonts w:cs="Arial"/>
        </w:rPr>
      </w:pPr>
    </w:p>
    <w:p w:rsidR="00506B52" w:rsidRDefault="00CB64BF" w:rsidP="000C0558">
      <w:pPr>
        <w:spacing w:after="0" w:line="360" w:lineRule="auto"/>
        <w:rPr>
          <w:rFonts w:cs="Helvetica"/>
          <w:shd w:val="clear" w:color="auto" w:fill="FFFFFF"/>
        </w:rPr>
      </w:pPr>
      <w:r w:rsidRPr="00CB64BF">
        <w:rPr>
          <w:rFonts w:cs="Arial"/>
        </w:rPr>
        <w:t xml:space="preserve">This webinar aims to </w:t>
      </w:r>
      <w:r w:rsidR="00F24D21">
        <w:rPr>
          <w:rFonts w:cs="Arial"/>
        </w:rPr>
        <w:t xml:space="preserve">raise </w:t>
      </w:r>
      <w:r w:rsidR="00506B52">
        <w:rPr>
          <w:rFonts w:cs="Arial"/>
        </w:rPr>
        <w:t>awareness</w:t>
      </w:r>
      <w:r w:rsidRPr="00CB64BF">
        <w:rPr>
          <w:rFonts w:cs="Arial"/>
        </w:rPr>
        <w:t xml:space="preserve"> about the Substance Use Warmline, a f</w:t>
      </w:r>
      <w:r w:rsidRPr="00CB64BF">
        <w:t xml:space="preserve">ree and confidential consultation </w:t>
      </w:r>
      <w:r w:rsidR="00BB2B4F">
        <w:t xml:space="preserve">telephone </w:t>
      </w:r>
      <w:r w:rsidRPr="00CB64BF">
        <w:t>service</w:t>
      </w:r>
      <w:r w:rsidR="00491BBC">
        <w:t xml:space="preserve"> for primary care </w:t>
      </w:r>
      <w:r w:rsidR="00464038">
        <w:t xml:space="preserve">and other </w:t>
      </w:r>
      <w:r w:rsidR="00491BBC">
        <w:t>clinicians</w:t>
      </w:r>
      <w:r w:rsidR="00F24D21">
        <w:t xml:space="preserve"> which is</w:t>
      </w:r>
      <w:r w:rsidR="00506B52">
        <w:t xml:space="preserve"> </w:t>
      </w:r>
      <w:r w:rsidR="00F24D21">
        <w:t>b</w:t>
      </w:r>
      <w:r w:rsidR="000C0558">
        <w:t xml:space="preserve">ased at </w:t>
      </w:r>
      <w:r w:rsidR="000C0558" w:rsidRPr="00CB64BF">
        <w:t xml:space="preserve">the </w:t>
      </w:r>
      <w:r w:rsidR="00611868">
        <w:t xml:space="preserve">HRSA-funded </w:t>
      </w:r>
      <w:r w:rsidR="000C0558" w:rsidRPr="00CB64BF">
        <w:t xml:space="preserve">Clinician Consultation Center </w:t>
      </w:r>
      <w:r w:rsidR="001235E6">
        <w:t>(</w:t>
      </w:r>
      <w:r w:rsidR="00611868">
        <w:t xml:space="preserve">CCC) </w:t>
      </w:r>
      <w:r w:rsidR="000C0558" w:rsidRPr="00CB64BF">
        <w:t>at San Francisco General Hospital</w:t>
      </w:r>
      <w:r w:rsidR="00F24D21">
        <w:t>.  T</w:t>
      </w:r>
      <w:r w:rsidR="00AA2BE6">
        <w:t xml:space="preserve">his service </w:t>
      </w:r>
      <w:r w:rsidRPr="00CB64BF">
        <w:t xml:space="preserve">provides </w:t>
      </w:r>
      <w:r w:rsidRPr="00CB64BF">
        <w:rPr>
          <w:rFonts w:cs="Arial"/>
        </w:rPr>
        <w:t xml:space="preserve">real-time access to expert clinical consultation when the </w:t>
      </w:r>
      <w:r w:rsidR="00B81FED" w:rsidRPr="00CB64BF">
        <w:rPr>
          <w:rFonts w:cs="Arial"/>
        </w:rPr>
        <w:t>opportunit</w:t>
      </w:r>
      <w:r w:rsidR="00B81FED">
        <w:rPr>
          <w:rFonts w:cs="Arial"/>
        </w:rPr>
        <w:t>ies</w:t>
      </w:r>
      <w:r w:rsidR="00B81FED" w:rsidRPr="00CB64BF">
        <w:rPr>
          <w:rFonts w:cs="Arial"/>
        </w:rPr>
        <w:t xml:space="preserve"> </w:t>
      </w:r>
      <w:r w:rsidRPr="00CB64BF">
        <w:rPr>
          <w:rFonts w:cs="Arial"/>
        </w:rPr>
        <w:t xml:space="preserve">for intervention and </w:t>
      </w:r>
      <w:r w:rsidR="00BB2B4F">
        <w:rPr>
          <w:rFonts w:cs="Arial"/>
        </w:rPr>
        <w:t xml:space="preserve">patient education </w:t>
      </w:r>
      <w:r w:rsidR="00B81FED">
        <w:rPr>
          <w:rFonts w:cs="Arial"/>
        </w:rPr>
        <w:t>are</w:t>
      </w:r>
      <w:r w:rsidR="00B81FED" w:rsidRPr="00CB64BF">
        <w:rPr>
          <w:rFonts w:cs="Arial"/>
        </w:rPr>
        <w:t xml:space="preserve"> </w:t>
      </w:r>
      <w:r w:rsidRPr="00CB64BF">
        <w:rPr>
          <w:rFonts w:cs="Arial"/>
        </w:rPr>
        <w:t xml:space="preserve">greatest. </w:t>
      </w:r>
      <w:r w:rsidR="00BB2B4F">
        <w:rPr>
          <w:rFonts w:cs="Arial"/>
        </w:rPr>
        <w:t xml:space="preserve"> </w:t>
      </w:r>
      <w:r w:rsidR="00611868">
        <w:rPr>
          <w:rFonts w:cs="Arial"/>
        </w:rPr>
        <w:t>Participants will l</w:t>
      </w:r>
      <w:r>
        <w:rPr>
          <w:rFonts w:cs="Arial"/>
        </w:rPr>
        <w:t xml:space="preserve">earn </w:t>
      </w:r>
      <w:r w:rsidR="00611868">
        <w:rPr>
          <w:rFonts w:cs="Arial"/>
        </w:rPr>
        <w:t>about the Warmline and</w:t>
      </w:r>
      <w:r>
        <w:rPr>
          <w:rFonts w:cs="Arial"/>
        </w:rPr>
        <w:t xml:space="preserve"> how real cases have been resolved by t</w:t>
      </w:r>
      <w:r w:rsidRPr="00CB64BF">
        <w:t xml:space="preserve">he CCC’s multi-disciplinary team of </w:t>
      </w:r>
      <w:r w:rsidRPr="009B556A">
        <w:rPr>
          <w:rFonts w:cs="Helvetica"/>
          <w:shd w:val="clear" w:color="auto" w:fill="FFFFFF"/>
        </w:rPr>
        <w:t>expert physicians, clinical pharmacists</w:t>
      </w:r>
      <w:r w:rsidR="00F24D21">
        <w:rPr>
          <w:rFonts w:cs="Helvetica"/>
          <w:shd w:val="clear" w:color="auto" w:fill="FFFFFF"/>
        </w:rPr>
        <w:t>,</w:t>
      </w:r>
      <w:r w:rsidRPr="009B556A">
        <w:t xml:space="preserve"> and </w:t>
      </w:r>
      <w:r w:rsidRPr="009B556A">
        <w:rPr>
          <w:rFonts w:cs="Helvetica"/>
          <w:shd w:val="clear" w:color="auto" w:fill="FFFFFF"/>
        </w:rPr>
        <w:t>nurses</w:t>
      </w:r>
      <w:r w:rsidR="00611868" w:rsidRPr="009B556A">
        <w:rPr>
          <w:rFonts w:cs="Helvetica"/>
          <w:shd w:val="clear" w:color="auto" w:fill="FFFFFF"/>
        </w:rPr>
        <w:t>.</w:t>
      </w:r>
    </w:p>
    <w:p w:rsidR="000E3C80" w:rsidRDefault="00467C0D">
      <w:pPr>
        <w:spacing w:after="0" w:line="360" w:lineRule="auto"/>
        <w:jc w:val="center"/>
        <w:rPr>
          <w:rFonts w:cs="Helvetica"/>
          <w:b/>
          <w:shd w:val="clear" w:color="auto" w:fill="FFFFFF"/>
        </w:rPr>
      </w:pPr>
      <w:r w:rsidRPr="00467C0D">
        <w:rPr>
          <w:rFonts w:cs="Helvetica"/>
          <w:b/>
          <w:shd w:val="clear" w:color="auto" w:fill="FFFFFF"/>
        </w:rPr>
        <w:t>Presenters:</w:t>
      </w:r>
    </w:p>
    <w:p w:rsidR="00F24D21" w:rsidRDefault="00F24D21" w:rsidP="001235E6">
      <w:pPr>
        <w:spacing w:before="56"/>
        <w:ind w:left="104"/>
        <w:rPr>
          <w:rFonts w:ascii="Calibri" w:eastAsia="Calibri" w:hAnsi="Calibri" w:cs="Calibri"/>
          <w:b/>
          <w:bCs/>
          <w:spacing w:val="-1"/>
          <w:u w:val="single" w:color="000000"/>
        </w:rPr>
        <w:sectPr w:rsidR="00F24D21" w:rsidSect="00C4485E"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</w:p>
    <w:p w:rsidR="00506B52" w:rsidRPr="00506B52" w:rsidRDefault="00467C0D" w:rsidP="001235E6">
      <w:pPr>
        <w:spacing w:before="56"/>
        <w:ind w:left="104"/>
        <w:rPr>
          <w:rFonts w:ascii="Calibri" w:eastAsia="Calibri" w:hAnsi="Calibri" w:cs="Calibri"/>
          <w:bCs/>
          <w:spacing w:val="-1"/>
          <w:u w:val="single" w:color="000000"/>
        </w:rPr>
      </w:pPr>
      <w:r w:rsidRPr="00467C0D">
        <w:rPr>
          <w:rFonts w:ascii="Calibri" w:eastAsia="Calibri" w:hAnsi="Calibri" w:cs="Calibri"/>
          <w:bCs/>
          <w:spacing w:val="-1"/>
          <w:u w:val="single" w:color="000000"/>
        </w:rPr>
        <w:lastRenderedPageBreak/>
        <w:t>HRSA</w:t>
      </w:r>
    </w:p>
    <w:p w:rsidR="00506B52" w:rsidRDefault="00506B52" w:rsidP="00506B52">
      <w:pPr>
        <w:pStyle w:val="BodyText"/>
      </w:pPr>
      <w:r>
        <w:rPr>
          <w:spacing w:val="-1"/>
        </w:rPr>
        <w:t>CAPT Nidhi Jain, MD,</w:t>
      </w:r>
      <w:r>
        <w:rPr>
          <w:spacing w:val="-2"/>
        </w:rPr>
        <w:t xml:space="preserve"> M</w:t>
      </w:r>
      <w:r>
        <w:rPr>
          <w:spacing w:val="1"/>
        </w:rPr>
        <w:t>P</w:t>
      </w:r>
      <w:r>
        <w:t>H</w:t>
      </w:r>
    </w:p>
    <w:p w:rsidR="00506B52" w:rsidRDefault="00506B52" w:rsidP="00506B52">
      <w:pPr>
        <w:pStyle w:val="BodyText"/>
      </w:pPr>
      <w:r>
        <w:rPr>
          <w:spacing w:val="1"/>
        </w:rPr>
        <w:t>Regional Medical Consultant</w:t>
      </w:r>
    </w:p>
    <w:p w:rsidR="001235E6" w:rsidRPr="00506B52" w:rsidRDefault="00467C0D" w:rsidP="001235E6">
      <w:pPr>
        <w:spacing w:before="56"/>
        <w:ind w:left="104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Region IX/S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anci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co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</w:t>
      </w:r>
    </w:p>
    <w:p w:rsidR="00506B52" w:rsidRDefault="00506B52" w:rsidP="001235E6">
      <w:pPr>
        <w:spacing w:before="7" w:line="100" w:lineRule="exact"/>
        <w:rPr>
          <w:spacing w:val="-1"/>
        </w:rPr>
      </w:pPr>
    </w:p>
    <w:p w:rsidR="00506B52" w:rsidRDefault="00506B52" w:rsidP="001235E6">
      <w:pPr>
        <w:spacing w:before="7" w:line="100" w:lineRule="exact"/>
        <w:rPr>
          <w:spacing w:val="-1"/>
        </w:rPr>
      </w:pPr>
    </w:p>
    <w:p w:rsidR="001235E6" w:rsidRDefault="001235E6" w:rsidP="001235E6">
      <w:pPr>
        <w:spacing w:before="7" w:line="100" w:lineRule="exact"/>
        <w:rPr>
          <w:sz w:val="10"/>
          <w:szCs w:val="10"/>
        </w:rPr>
      </w:pPr>
    </w:p>
    <w:p w:rsidR="001235E6" w:rsidRDefault="001235E6" w:rsidP="001235E6">
      <w:pPr>
        <w:spacing w:line="200" w:lineRule="exact"/>
        <w:rPr>
          <w:sz w:val="20"/>
          <w:szCs w:val="20"/>
        </w:rPr>
      </w:pPr>
    </w:p>
    <w:p w:rsidR="000E3C80" w:rsidRDefault="00467C0D">
      <w:pPr>
        <w:ind w:left="104" w:firstLine="616"/>
        <w:rPr>
          <w:rFonts w:ascii="Calibri" w:eastAsia="Calibri" w:hAnsi="Calibri" w:cs="Calibri"/>
        </w:rPr>
      </w:pPr>
      <w:r w:rsidRPr="00467C0D">
        <w:rPr>
          <w:rFonts w:ascii="Calibri" w:eastAsia="Calibri" w:hAnsi="Calibri" w:cs="Calibri"/>
          <w:bCs/>
          <w:spacing w:val="1"/>
          <w:u w:val="single" w:color="000000"/>
        </w:rPr>
        <w:lastRenderedPageBreak/>
        <w:t>T</w:t>
      </w:r>
      <w:r w:rsidRPr="00467C0D">
        <w:rPr>
          <w:rFonts w:ascii="Calibri" w:eastAsia="Calibri" w:hAnsi="Calibri" w:cs="Calibri"/>
          <w:bCs/>
          <w:spacing w:val="-1"/>
          <w:u w:val="single" w:color="000000"/>
        </w:rPr>
        <w:t>he</w:t>
      </w:r>
      <w:r w:rsidRPr="00467C0D">
        <w:rPr>
          <w:rFonts w:ascii="Calibri" w:eastAsia="Calibri" w:hAnsi="Calibri" w:cs="Calibri"/>
          <w:bCs/>
          <w:u w:val="single" w:color="000000"/>
        </w:rPr>
        <w:t xml:space="preserve"> Clinician Consultation Cente</w:t>
      </w:r>
      <w:r w:rsidRPr="00467C0D">
        <w:rPr>
          <w:rFonts w:ascii="Calibri" w:eastAsia="Calibri" w:hAnsi="Calibri" w:cs="Calibri"/>
          <w:u w:val="single"/>
        </w:rPr>
        <w:t>r</w:t>
      </w:r>
    </w:p>
    <w:p w:rsidR="000E3C80" w:rsidRDefault="001235E6">
      <w:pPr>
        <w:spacing w:after="0" w:line="240" w:lineRule="auto"/>
        <w:ind w:left="104" w:firstLine="616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</w:rPr>
        <w:t>Joanna Eveland, MS,</w:t>
      </w:r>
      <w:r w:rsidR="00506B5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MD</w:t>
      </w:r>
    </w:p>
    <w:p w:rsidR="000E3C80" w:rsidRDefault="00F125DE">
      <w:pPr>
        <w:spacing w:after="0" w:line="240" w:lineRule="auto"/>
        <w:ind w:left="104" w:firstLine="616"/>
        <w:rPr>
          <w:rFonts w:ascii="Calibri" w:eastAsia="Calibri" w:hAnsi="Calibri" w:cs="Calibri"/>
          <w:i/>
          <w:spacing w:val="-2"/>
        </w:rPr>
      </w:pPr>
      <w:r>
        <w:rPr>
          <w:rFonts w:ascii="Calibri" w:eastAsia="Calibri" w:hAnsi="Calibri" w:cs="Calibri"/>
          <w:i/>
          <w:spacing w:val="-1"/>
        </w:rPr>
        <w:t>Clinical Lead</w:t>
      </w:r>
    </w:p>
    <w:p w:rsidR="000E3C80" w:rsidRDefault="000E3C80">
      <w:pPr>
        <w:spacing w:after="0" w:line="240" w:lineRule="auto"/>
        <w:ind w:left="104"/>
        <w:rPr>
          <w:rFonts w:ascii="Calibri" w:eastAsia="Calibri" w:hAnsi="Calibri" w:cs="Calibri"/>
        </w:rPr>
      </w:pPr>
    </w:p>
    <w:p w:rsidR="000E3C80" w:rsidRDefault="001235E6">
      <w:pPr>
        <w:spacing w:after="0" w:line="240" w:lineRule="auto"/>
        <w:ind w:left="103" w:firstLine="617"/>
        <w:rPr>
          <w:rFonts w:ascii="Calibri" w:eastAsia="Calibri" w:hAnsi="Calibri" w:cs="Calibri"/>
          <w:spacing w:val="-3"/>
        </w:rPr>
      </w:pPr>
      <w:r>
        <w:rPr>
          <w:rFonts w:ascii="Calibri" w:eastAsia="Calibri" w:hAnsi="Calibri" w:cs="Calibri"/>
        </w:rPr>
        <w:t>Scott Steiger</w:t>
      </w:r>
      <w:r w:rsidR="00506B52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MD</w:t>
      </w:r>
    </w:p>
    <w:p w:rsidR="000E3C80" w:rsidRDefault="009B556A">
      <w:pPr>
        <w:spacing w:after="0" w:line="240" w:lineRule="auto"/>
        <w:ind w:left="103" w:firstLine="617"/>
        <w:rPr>
          <w:rFonts w:ascii="Calibri" w:eastAsia="Calibri" w:hAnsi="Calibri" w:cs="Calibri"/>
          <w:spacing w:val="-2"/>
        </w:rPr>
      </w:pPr>
      <w:r w:rsidRPr="009B556A">
        <w:rPr>
          <w:rFonts w:ascii="Calibri" w:eastAsia="Calibri" w:hAnsi="Calibri" w:cs="Calibri"/>
          <w:i/>
          <w:spacing w:val="-2"/>
        </w:rPr>
        <w:t>Substance Use Specialist</w:t>
      </w:r>
    </w:p>
    <w:p w:rsidR="000E3C80" w:rsidRDefault="000E3C80">
      <w:pPr>
        <w:spacing w:after="0" w:line="240" w:lineRule="auto"/>
        <w:ind w:left="103"/>
        <w:rPr>
          <w:rFonts w:ascii="Calibri" w:eastAsia="Calibri" w:hAnsi="Calibri" w:cs="Calibri"/>
          <w:spacing w:val="-2"/>
        </w:rPr>
      </w:pPr>
    </w:p>
    <w:p w:rsidR="000E3C80" w:rsidRDefault="00506B52">
      <w:pPr>
        <w:spacing w:after="0" w:line="240" w:lineRule="auto"/>
        <w:ind w:left="10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ab/>
      </w:r>
      <w:r w:rsidR="00547331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4636770</wp:posOffset>
                </wp:positionH>
                <wp:positionV relativeFrom="paragraph">
                  <wp:posOffset>265430</wp:posOffset>
                </wp:positionV>
                <wp:extent cx="2247900" cy="8572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5E6" w:rsidRDefault="001235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1pt;margin-top:20.9pt;width:177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EDKAIAAFAEAAAOAAAAZHJzL2Uyb0RvYy54bWysVFFv0zAQfkfiP1h+p0mjlq5R02l0FCGN&#10;gbTxAxzHSSxsn7HdJuPXc3a6Ug14QeTB8vnOn+++7y6b61ErchTOSzAVnc9ySoTh0EjTVfTr4/7N&#10;FSU+MNMwBUZU9El4er19/Woz2FIU0INqhCMIYnw52Ir2IdgyyzzvhWZ+BlYYdLbgNAtoui5rHBsQ&#10;XausyPO32QCusQ648B5Pbycn3Sb8thU8fG5bLwJRFcXcQlpdWuu4ZtsNKzvHbC/5KQ32D1loJg0+&#10;eoa6ZYGRg5O/QWnJHXhow4yDzqBtJRepBqxmnr+o5qFnVqRakBxvzzT5/wfL749fHJFNRVeUGKZR&#10;okcxBvIORlJEdgbrSwx6sBgWRjxGlVOl3t4B/+aJgV3PTCdunIOhF6zB7ObxZnZxdcLxEaQePkGD&#10;z7BDgAQ0tk5H6pAMguio0tNZmZgKx8OiWKzWObo4+q6Wq2KZpMtY+XzbOh8+CNAkbirqUPmEzo53&#10;PsRsWPkcEh/zoGSzl0olw3X1TjlyZNgl+/SlAl6EKUOGiq6XxXIi4K8Qefr+BKFlwHZXUmMV5yBW&#10;RtremyY1Y2BSTXtMWZkTj5G6icQw1uNJlxqaJ2TUwdTWOIa46cH9oGTAlq6o/35gTlCiPhpUZT1f&#10;LOIMJGOBJKLhLj31pYcZjlAVDZRM212Y5uZgnex6fGnqAwM3qGQrE8lR8imrU97Yton704jFubi0&#10;U9SvH8H2JwAAAP//AwBQSwMEFAAGAAgAAAAhAKgdPA/gAAAACwEAAA8AAABkcnMvZG93bnJldi54&#10;bWxMj81OwzAQhO9IvIO1SFwQtdtGSQhxKoQEghsUBFc33iYR/gm2m4a3Z3uC2+7OaPabejNbwyYM&#10;cfBOwnIhgKFrvR5cJ+H97eG6BBaTcloZ71DCD0bYNOdntaq0P7pXnLapYxTiYqUk9CmNFeex7dGq&#10;uPAjOtL2PliVaA0d10EdKdwavhIi51YNjj70asT7Htuv7cFKKLOn6TM+r18+2nxvbtJVMT1+Bykv&#10;L+a7W2AJ5/RnhhM+oUNDTDt/cDoyI6FYixVZJWRLqnAyiDKjy46mIi+BNzX/36H5BQAA//8DAFBL&#10;AQItABQABgAIAAAAIQC2gziS/gAAAOEBAAATAAAAAAAAAAAAAAAAAAAAAABbQ29udGVudF9UeXBl&#10;c10ueG1sUEsBAi0AFAAGAAgAAAAhADj9If/WAAAAlAEAAAsAAAAAAAAAAAAAAAAALwEAAF9yZWxz&#10;Ly5yZWxzUEsBAi0AFAAGAAgAAAAhAAxV0QMoAgAAUAQAAA4AAAAAAAAAAAAAAAAALgIAAGRycy9l&#10;Mm9Eb2MueG1sUEsBAi0AFAAGAAgAAAAhAKgdPA/gAAAACwEAAA8AAAAAAAAAAAAAAAAAggQAAGRy&#10;cy9kb3ducmV2LnhtbFBLBQYAAAAABAAEAPMAAACPBQAAAAA=&#10;">
                <v:textbox>
                  <w:txbxContent>
                    <w:p w:rsidR="001235E6" w:rsidRDefault="001235E6"/>
                  </w:txbxContent>
                </v:textbox>
              </v:shape>
            </w:pict>
          </mc:Fallback>
        </mc:AlternateContent>
      </w:r>
      <w:r w:rsidR="001235E6" w:rsidRPr="001235E6">
        <w:rPr>
          <w:rFonts w:ascii="Calibri" w:eastAsia="Calibri" w:hAnsi="Calibri" w:cs="Calibri"/>
        </w:rPr>
        <w:t>Brenda Goldhammer, MPH</w:t>
      </w:r>
    </w:p>
    <w:p w:rsidR="00506B52" w:rsidRDefault="009B556A" w:rsidP="00506B52">
      <w:pPr>
        <w:spacing w:after="0" w:line="240" w:lineRule="auto"/>
        <w:ind w:left="103" w:firstLine="617"/>
        <w:rPr>
          <w:rFonts w:ascii="Calibri" w:eastAsia="Calibri" w:hAnsi="Calibri" w:cs="Calibri"/>
          <w:i/>
        </w:rPr>
        <w:sectPr w:rsidR="00506B52" w:rsidSect="00F24D21">
          <w:type w:val="continuous"/>
          <w:pgSz w:w="12240" w:h="15840"/>
          <w:pgMar w:top="1440" w:right="1008" w:bottom="1440" w:left="1008" w:header="720" w:footer="720" w:gutter="0"/>
          <w:cols w:num="2" w:space="720"/>
          <w:docGrid w:linePitch="360"/>
        </w:sectPr>
      </w:pPr>
      <w:r w:rsidRPr="009B556A">
        <w:rPr>
          <w:rFonts w:ascii="Calibri" w:eastAsia="Calibri" w:hAnsi="Calibri" w:cs="Calibri"/>
          <w:i/>
        </w:rPr>
        <w:t>Program Manager</w:t>
      </w:r>
    </w:p>
    <w:p w:rsidR="00506B52" w:rsidRDefault="00506B52" w:rsidP="00506B52">
      <w:pPr>
        <w:spacing w:before="51"/>
        <w:ind w:left="362"/>
        <w:jc w:val="center"/>
        <w:rPr>
          <w:rFonts w:ascii="Calibri" w:eastAsia="Calibri" w:hAnsi="Calibri" w:cs="Calibri"/>
          <w:b/>
          <w:bCs/>
          <w:i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color w:val="FF0000"/>
          <w:spacing w:val="-1"/>
          <w:sz w:val="24"/>
          <w:szCs w:val="24"/>
        </w:rPr>
        <w:lastRenderedPageBreak/>
        <w:t>FRE</w:t>
      </w:r>
      <w:r>
        <w:rPr>
          <w:rFonts w:ascii="Calibri" w:eastAsia="Calibri" w:hAnsi="Calibri" w:cs="Calibri"/>
          <w:b/>
          <w:bCs/>
          <w:i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color w:val="FF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-1"/>
          <w:sz w:val="24"/>
          <w:szCs w:val="24"/>
        </w:rPr>
        <w:t>REGISTRATIO</w:t>
      </w:r>
      <w:r>
        <w:rPr>
          <w:rFonts w:ascii="Calibri" w:eastAsia="Calibri" w:hAnsi="Calibri" w:cs="Calibri"/>
          <w:b/>
          <w:bCs/>
          <w:i/>
          <w:color w:val="FF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color w:val="FF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color w:val="FF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color w:val="FF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-1"/>
          <w:sz w:val="24"/>
          <w:szCs w:val="24"/>
        </w:rPr>
        <w:t>ADVANC</w:t>
      </w:r>
      <w:r>
        <w:rPr>
          <w:rFonts w:ascii="Calibri" w:eastAsia="Calibri" w:hAnsi="Calibri" w:cs="Calibri"/>
          <w:b/>
          <w:bCs/>
          <w:i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color w:val="FF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color w:val="FF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color w:val="FF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-1"/>
          <w:sz w:val="24"/>
          <w:szCs w:val="24"/>
        </w:rPr>
        <w:t>REQUIRED</w:t>
      </w:r>
      <w:r>
        <w:rPr>
          <w:rFonts w:ascii="Calibri" w:eastAsia="Calibri" w:hAnsi="Calibri" w:cs="Calibri"/>
          <w:b/>
          <w:bCs/>
          <w:i/>
          <w:color w:val="FF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i/>
          <w:color w:val="FF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i/>
          <w:color w:val="FF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z w:val="24"/>
          <w:szCs w:val="24"/>
        </w:rPr>
        <w:t>REGISTER,</w:t>
      </w:r>
      <w:r>
        <w:rPr>
          <w:rFonts w:ascii="Calibri" w:eastAsia="Calibri" w:hAnsi="Calibri" w:cs="Calibri"/>
          <w:b/>
          <w:bCs/>
          <w:i/>
          <w:color w:val="FF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z w:val="24"/>
          <w:szCs w:val="24"/>
        </w:rPr>
        <w:t>PLEASE</w:t>
      </w:r>
      <w:r>
        <w:rPr>
          <w:rFonts w:ascii="Calibri" w:eastAsia="Calibri" w:hAnsi="Calibri" w:cs="Calibri"/>
          <w:b/>
          <w:bCs/>
          <w:i/>
          <w:color w:val="FF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z w:val="24"/>
          <w:szCs w:val="24"/>
        </w:rPr>
        <w:t>GO</w:t>
      </w:r>
      <w:r>
        <w:rPr>
          <w:rFonts w:ascii="Calibri" w:eastAsia="Calibri" w:hAnsi="Calibri" w:cs="Calibri"/>
          <w:b/>
          <w:bCs/>
          <w:i/>
          <w:color w:val="FF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z w:val="24"/>
          <w:szCs w:val="24"/>
        </w:rPr>
        <w:t>TO:</w:t>
      </w:r>
    </w:p>
    <w:p w:rsidR="00097F43" w:rsidRDefault="004831BA" w:rsidP="00506B52">
      <w:pPr>
        <w:ind w:left="1272"/>
        <w:rPr>
          <w:rFonts w:ascii="Calibri" w:hAnsi="Calibri"/>
          <w:color w:val="1F497D"/>
        </w:rPr>
      </w:pPr>
      <w:hyperlink r:id="rId8" w:tgtFrame="_blank" w:history="1">
        <w:r w:rsidR="00097F43">
          <w:rPr>
            <w:rStyle w:val="Hyperlink"/>
            <w:rFonts w:ascii="Calibri" w:hAnsi="Calibri"/>
          </w:rPr>
          <w:t>https://hrsa.connectsolutions.com/real-time-clinical-consultion-services/event/registration.html</w:t>
        </w:r>
      </w:hyperlink>
    </w:p>
    <w:p w:rsidR="00506B52" w:rsidRDefault="00506B52" w:rsidP="00506B52">
      <w:pPr>
        <w:ind w:left="1272"/>
        <w:rPr>
          <w:rStyle w:val="Hyperlink"/>
          <w:rFonts w:ascii="Calibri" w:eastAsia="Calibri" w:hAnsi="Calibri" w:cs="Calibri"/>
          <w:spacing w:val="-1"/>
          <w:sz w:val="24"/>
          <w:szCs w:val="24"/>
          <w:u w:color="0000FF"/>
        </w:rPr>
      </w:pP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CAPT </w:t>
      </w:r>
      <w:r>
        <w:rPr>
          <w:rFonts w:ascii="Calibri" w:eastAsia="Calibri" w:hAnsi="Calibri" w:cs="Calibri"/>
          <w:sz w:val="24"/>
          <w:szCs w:val="24"/>
        </w:rPr>
        <w:t>Nidhi Jain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5-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37</w:t>
      </w:r>
      <w:r>
        <w:rPr>
          <w:rFonts w:ascii="Calibri" w:eastAsia="Calibri" w:hAnsi="Calibri" w:cs="Calibri"/>
          <w:spacing w:val="-2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8611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hyperlink r:id="rId9" w:history="1">
        <w:r w:rsidRPr="009B5AA7">
          <w:rPr>
            <w:rStyle w:val="Hyperlink"/>
            <w:rFonts w:ascii="Calibri" w:eastAsia="Calibri" w:hAnsi="Calibri" w:cs="Calibri"/>
            <w:spacing w:val="-1"/>
            <w:sz w:val="24"/>
            <w:szCs w:val="24"/>
            <w:u w:color="0000FF"/>
          </w:rPr>
          <w:t>njain@hrsa.gov</w:t>
        </w:r>
      </w:hyperlink>
    </w:p>
    <w:p w:rsidR="00F24D21" w:rsidRDefault="00F24D21" w:rsidP="00506B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F24D21" w:rsidSect="00506B52">
          <w:type w:val="continuous"/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</w:p>
    <w:p w:rsidR="00506B52" w:rsidRDefault="00EC3485" w:rsidP="00506B52">
      <w:pPr>
        <w:ind w:right="10700"/>
        <w:rPr>
          <w:rFonts w:ascii="Times New Roman" w:eastAsia="Times New Roman" w:hAnsi="Times New Roman" w:cs="Times New Roman"/>
          <w:sz w:val="20"/>
          <w:szCs w:val="20"/>
        </w:rPr>
        <w:sectPr w:rsidR="00506B52" w:rsidSect="00506B52">
          <w:type w:val="continuous"/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3969294</wp:posOffset>
            </wp:positionH>
            <wp:positionV relativeFrom="paragraph">
              <wp:posOffset>10795</wp:posOffset>
            </wp:positionV>
            <wp:extent cx="2093595" cy="1033145"/>
            <wp:effectExtent l="0" t="0" r="0" b="0"/>
            <wp:wrapNone/>
            <wp:docPr id="3" name="Picture 5" descr="Clinician Consultation Cente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nician Consultation Cen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-15149</wp:posOffset>
            </wp:positionH>
            <wp:positionV relativeFrom="paragraph">
              <wp:posOffset>8799</wp:posOffset>
            </wp:positionV>
            <wp:extent cx="1801368" cy="658368"/>
            <wp:effectExtent l="0" t="0" r="0" b="0"/>
            <wp:wrapNone/>
            <wp:docPr id="6" name="Picture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68" cy="6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3485" w:rsidRDefault="00EC3485">
      <w:pPr>
        <w:ind w:right="10700"/>
        <w:rPr>
          <w:rFonts w:ascii="Times New Roman" w:eastAsia="Times New Roman" w:hAnsi="Times New Roman" w:cs="Times New Roman"/>
          <w:sz w:val="20"/>
          <w:szCs w:val="20"/>
        </w:rPr>
      </w:pPr>
    </w:p>
    <w:sectPr w:rsidR="00EC3485" w:rsidSect="00F24D21">
      <w:type w:val="continuous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1BA" w:rsidRDefault="004831BA" w:rsidP="00A219FE">
      <w:pPr>
        <w:spacing w:after="0" w:line="240" w:lineRule="auto"/>
      </w:pPr>
      <w:r>
        <w:separator/>
      </w:r>
    </w:p>
  </w:endnote>
  <w:endnote w:type="continuationSeparator" w:id="0">
    <w:p w:rsidR="004831BA" w:rsidRDefault="004831BA" w:rsidP="00A2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1BA" w:rsidRDefault="004831BA" w:rsidP="00A219FE">
      <w:pPr>
        <w:spacing w:after="0" w:line="240" w:lineRule="auto"/>
      </w:pPr>
      <w:r>
        <w:separator/>
      </w:r>
    </w:p>
  </w:footnote>
  <w:footnote w:type="continuationSeparator" w:id="0">
    <w:p w:rsidR="004831BA" w:rsidRDefault="004831BA" w:rsidP="00A21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31A7"/>
    <w:multiLevelType w:val="multilevel"/>
    <w:tmpl w:val="3DA8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03760"/>
    <w:multiLevelType w:val="hybridMultilevel"/>
    <w:tmpl w:val="23AE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2EF2"/>
    <w:multiLevelType w:val="multilevel"/>
    <w:tmpl w:val="7D0C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56965"/>
    <w:multiLevelType w:val="hybridMultilevel"/>
    <w:tmpl w:val="3A4CD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3479C"/>
    <w:multiLevelType w:val="multilevel"/>
    <w:tmpl w:val="D460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B195E"/>
    <w:multiLevelType w:val="hybridMultilevel"/>
    <w:tmpl w:val="B010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300BD"/>
    <w:multiLevelType w:val="hybridMultilevel"/>
    <w:tmpl w:val="E4A6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E4FAD"/>
    <w:multiLevelType w:val="multilevel"/>
    <w:tmpl w:val="E3BA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C53CE6"/>
    <w:multiLevelType w:val="hybridMultilevel"/>
    <w:tmpl w:val="2662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9614A"/>
    <w:multiLevelType w:val="multilevel"/>
    <w:tmpl w:val="2632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6B30E4"/>
    <w:multiLevelType w:val="hybridMultilevel"/>
    <w:tmpl w:val="994C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32D6D"/>
    <w:multiLevelType w:val="multilevel"/>
    <w:tmpl w:val="F5AC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E47694"/>
    <w:multiLevelType w:val="hybridMultilevel"/>
    <w:tmpl w:val="CE923B9C"/>
    <w:lvl w:ilvl="0" w:tplc="0409000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30" w:hanging="360"/>
      </w:pPr>
      <w:rPr>
        <w:rFonts w:ascii="Wingdings" w:hAnsi="Wingdings" w:hint="default"/>
      </w:rPr>
    </w:lvl>
  </w:abstractNum>
  <w:abstractNum w:abstractNumId="13" w15:restartNumberingAfterBreak="0">
    <w:nsid w:val="555A141C"/>
    <w:multiLevelType w:val="multilevel"/>
    <w:tmpl w:val="4D62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153721"/>
    <w:multiLevelType w:val="hybridMultilevel"/>
    <w:tmpl w:val="7236055C"/>
    <w:lvl w:ilvl="0" w:tplc="D9BE0CF2">
      <w:start w:val="1"/>
      <w:numFmt w:val="decimal"/>
      <w:lvlText w:val="%1)"/>
      <w:lvlJc w:val="left"/>
      <w:pPr>
        <w:ind w:left="0" w:hanging="360"/>
      </w:pPr>
      <w:rPr>
        <w:rFonts w:ascii="Calibri" w:hAnsi="Calibri" w:hint="default"/>
        <w:sz w:val="22"/>
      </w:rPr>
    </w:lvl>
    <w:lvl w:ilvl="1" w:tplc="F44C9CF6">
      <w:start w:val="1"/>
      <w:numFmt w:val="lowerLetter"/>
      <w:lvlText w:val="%2."/>
      <w:lvlJc w:val="left"/>
      <w:pPr>
        <w:ind w:left="860" w:hanging="500"/>
      </w:pPr>
      <w:rPr>
        <w:rFonts w:ascii="Calibri" w:hAnsi="Calibri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653D2B67"/>
    <w:multiLevelType w:val="hybridMultilevel"/>
    <w:tmpl w:val="B3BCA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13"/>
  </w:num>
  <w:num w:numId="8">
    <w:abstractNumId w:val="8"/>
  </w:num>
  <w:num w:numId="9">
    <w:abstractNumId w:val="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5"/>
  </w:num>
  <w:num w:numId="14">
    <w:abstractNumId w:val="12"/>
  </w:num>
  <w:num w:numId="15">
    <w:abstractNumId w:val="10"/>
  </w:num>
  <w:num w:numId="16">
    <w:abstractNumId w:val="1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07"/>
    <w:rsid w:val="00017CBE"/>
    <w:rsid w:val="00037314"/>
    <w:rsid w:val="000378A0"/>
    <w:rsid w:val="00043BA4"/>
    <w:rsid w:val="000654E5"/>
    <w:rsid w:val="0006692E"/>
    <w:rsid w:val="00097F43"/>
    <w:rsid w:val="000C0558"/>
    <w:rsid w:val="000D7DB9"/>
    <w:rsid w:val="000E1454"/>
    <w:rsid w:val="000E3918"/>
    <w:rsid w:val="000E3C80"/>
    <w:rsid w:val="00106439"/>
    <w:rsid w:val="001235E6"/>
    <w:rsid w:val="00124238"/>
    <w:rsid w:val="00131EAC"/>
    <w:rsid w:val="00155292"/>
    <w:rsid w:val="0016022A"/>
    <w:rsid w:val="001A0DA1"/>
    <w:rsid w:val="001A15D7"/>
    <w:rsid w:val="001A196B"/>
    <w:rsid w:val="001C4A0B"/>
    <w:rsid w:val="001D73B0"/>
    <w:rsid w:val="001E09B5"/>
    <w:rsid w:val="002017CF"/>
    <w:rsid w:val="00221CA8"/>
    <w:rsid w:val="0024728F"/>
    <w:rsid w:val="002551B7"/>
    <w:rsid w:val="00255227"/>
    <w:rsid w:val="002637A6"/>
    <w:rsid w:val="00264629"/>
    <w:rsid w:val="00283876"/>
    <w:rsid w:val="00362F05"/>
    <w:rsid w:val="00372293"/>
    <w:rsid w:val="003825AC"/>
    <w:rsid w:val="003A1A4A"/>
    <w:rsid w:val="003A6B60"/>
    <w:rsid w:val="003B4930"/>
    <w:rsid w:val="003C3D39"/>
    <w:rsid w:val="00401721"/>
    <w:rsid w:val="0041223B"/>
    <w:rsid w:val="00412266"/>
    <w:rsid w:val="0043742B"/>
    <w:rsid w:val="00464038"/>
    <w:rsid w:val="00467C0D"/>
    <w:rsid w:val="004831BA"/>
    <w:rsid w:val="00491BBC"/>
    <w:rsid w:val="004E300D"/>
    <w:rsid w:val="005051A6"/>
    <w:rsid w:val="00506B52"/>
    <w:rsid w:val="00520E07"/>
    <w:rsid w:val="00547331"/>
    <w:rsid w:val="0058602F"/>
    <w:rsid w:val="005A5761"/>
    <w:rsid w:val="005A60E6"/>
    <w:rsid w:val="00611868"/>
    <w:rsid w:val="00665ED2"/>
    <w:rsid w:val="00666BF5"/>
    <w:rsid w:val="00673DD9"/>
    <w:rsid w:val="006A34A3"/>
    <w:rsid w:val="007014B0"/>
    <w:rsid w:val="00704CCC"/>
    <w:rsid w:val="00710186"/>
    <w:rsid w:val="0073760F"/>
    <w:rsid w:val="00787ADF"/>
    <w:rsid w:val="007970C1"/>
    <w:rsid w:val="007A2AC3"/>
    <w:rsid w:val="007C1ACA"/>
    <w:rsid w:val="008428D3"/>
    <w:rsid w:val="00855AF1"/>
    <w:rsid w:val="00895594"/>
    <w:rsid w:val="008A34ED"/>
    <w:rsid w:val="008B6159"/>
    <w:rsid w:val="008D1BBD"/>
    <w:rsid w:val="008E5F40"/>
    <w:rsid w:val="009110A9"/>
    <w:rsid w:val="00981809"/>
    <w:rsid w:val="009A2DEF"/>
    <w:rsid w:val="009A7599"/>
    <w:rsid w:val="009B556A"/>
    <w:rsid w:val="009E31D1"/>
    <w:rsid w:val="009F2587"/>
    <w:rsid w:val="00A219FE"/>
    <w:rsid w:val="00AA2BE6"/>
    <w:rsid w:val="00AB77A3"/>
    <w:rsid w:val="00B3306C"/>
    <w:rsid w:val="00B3456D"/>
    <w:rsid w:val="00B72531"/>
    <w:rsid w:val="00B81757"/>
    <w:rsid w:val="00B81FED"/>
    <w:rsid w:val="00B85103"/>
    <w:rsid w:val="00BB2B4F"/>
    <w:rsid w:val="00BB7A1A"/>
    <w:rsid w:val="00BD0BD2"/>
    <w:rsid w:val="00BD13F5"/>
    <w:rsid w:val="00C00557"/>
    <w:rsid w:val="00C022D5"/>
    <w:rsid w:val="00C233FB"/>
    <w:rsid w:val="00C27917"/>
    <w:rsid w:val="00C4485E"/>
    <w:rsid w:val="00C53027"/>
    <w:rsid w:val="00C57885"/>
    <w:rsid w:val="00C879A3"/>
    <w:rsid w:val="00CB0336"/>
    <w:rsid w:val="00CB3653"/>
    <w:rsid w:val="00CB64BF"/>
    <w:rsid w:val="00CC42AD"/>
    <w:rsid w:val="00CD3D7E"/>
    <w:rsid w:val="00D015F3"/>
    <w:rsid w:val="00D132B3"/>
    <w:rsid w:val="00D67596"/>
    <w:rsid w:val="00D77447"/>
    <w:rsid w:val="00D8435F"/>
    <w:rsid w:val="00DD5410"/>
    <w:rsid w:val="00DD732E"/>
    <w:rsid w:val="00DF74F7"/>
    <w:rsid w:val="00E012F2"/>
    <w:rsid w:val="00E01EEA"/>
    <w:rsid w:val="00E878D2"/>
    <w:rsid w:val="00E963E1"/>
    <w:rsid w:val="00EC3485"/>
    <w:rsid w:val="00EF3C97"/>
    <w:rsid w:val="00F070E5"/>
    <w:rsid w:val="00F125DE"/>
    <w:rsid w:val="00F24D21"/>
    <w:rsid w:val="00F45005"/>
    <w:rsid w:val="00F74389"/>
    <w:rsid w:val="00F77052"/>
    <w:rsid w:val="00FD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651A55-EB45-46FD-8B6E-7D596C6D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20E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0E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0E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2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0E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20E07"/>
    <w:rPr>
      <w:color w:val="0000FF"/>
      <w:u w:val="single"/>
    </w:rPr>
  </w:style>
  <w:style w:type="character" w:customStyle="1" w:styleId="woo-">
    <w:name w:val="woo-"/>
    <w:basedOn w:val="DefaultParagraphFont"/>
    <w:rsid w:val="00520E07"/>
  </w:style>
  <w:style w:type="character" w:styleId="Strong">
    <w:name w:val="Strong"/>
    <w:basedOn w:val="DefaultParagraphFont"/>
    <w:uiPriority w:val="22"/>
    <w:qFormat/>
    <w:rsid w:val="00520E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E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E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3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0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06C"/>
    <w:rPr>
      <w:sz w:val="20"/>
      <w:szCs w:val="20"/>
    </w:rPr>
  </w:style>
  <w:style w:type="paragraph" w:styleId="NoSpacing">
    <w:name w:val="No Spacing"/>
    <w:uiPriority w:val="1"/>
    <w:qFormat/>
    <w:rsid w:val="00124238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DD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1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FE"/>
  </w:style>
  <w:style w:type="paragraph" w:styleId="Footer">
    <w:name w:val="footer"/>
    <w:basedOn w:val="Normal"/>
    <w:link w:val="FooterChar"/>
    <w:uiPriority w:val="99"/>
    <w:unhideWhenUsed/>
    <w:rsid w:val="00A21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FE"/>
  </w:style>
  <w:style w:type="paragraph" w:styleId="BodyText">
    <w:name w:val="Body Text"/>
    <w:basedOn w:val="Normal"/>
    <w:link w:val="BodyTextChar"/>
    <w:uiPriority w:val="1"/>
    <w:qFormat/>
    <w:rsid w:val="00AB77A3"/>
    <w:pPr>
      <w:widowControl w:val="0"/>
      <w:spacing w:after="0" w:line="240" w:lineRule="auto"/>
      <w:ind w:left="104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AB77A3"/>
    <w:rPr>
      <w:rFonts w:ascii="Calibri" w:eastAsia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87A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4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91022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7326">
                  <w:marLeft w:val="0"/>
                  <w:marRight w:val="6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9396">
                  <w:marLeft w:val="0"/>
                  <w:marRight w:val="6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2628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95878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337120">
          <w:marLeft w:val="0"/>
          <w:marRight w:val="638"/>
          <w:marTop w:val="0"/>
          <w:marBottom w:val="6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sa.connectsolutions.com/real-time-clinical-consultion-services/event/registration.html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rsa.gov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ccc.ucsf.ed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ain@hrs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0AAB1-1DD2-47BB-BFA2-37CC6AD4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Eveland, Joanna</dc:creator>
  <cp:lastModifiedBy>Loren Vandegrift</cp:lastModifiedBy>
  <cp:revision>2</cp:revision>
  <cp:lastPrinted>2016-02-18T21:23:00Z</cp:lastPrinted>
  <dcterms:created xsi:type="dcterms:W3CDTF">2016-03-07T15:01:00Z</dcterms:created>
  <dcterms:modified xsi:type="dcterms:W3CDTF">2016-03-07T15:01:00Z</dcterms:modified>
</cp:coreProperties>
</file>